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Honors and Awards Cheatsheet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Miramonte High School Specific Awards: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Arts Distinction Award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NCS Scholar Athlete (3.5-3.7 GPA)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NCS Scholar Athlete Presidents List (3.8-4.0 GPA)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Miramonte Volunteer Service Award (30 hours)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President Volunteer Service Award (hour requirement are age specific)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National Latin Exam Award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Here are some examples of other awards you might list: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National Merit Commended / Semifinalist / Finalist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AP Scholar / AP Scholar with Honors / National AP Scholar 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(See others here.)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Selected participant in talent search such as Johns Hopkins CTY or Stanford's EPGY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Selected Member of an honor society (Sociedad Honoraria Hispanica, French or Latin Honors Society)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California Scholarship Federation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MVP or awardee, Mock Trial, debate or speech competition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Selected participant in a special summer academic program, such as the Marie Walsh Sharpe Art Foundation Summer Seminar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Award winner in a local, state, regional, or national arts or music competition or fair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color w:val="2b343a"/>
        </w:rPr>
      </w:pPr>
      <w:r w:rsidDel="00000000" w:rsidR="00000000" w:rsidRPr="00000000">
        <w:rPr>
          <w:rFonts w:ascii="Georgia" w:cs="Georgia" w:eastAsia="Georgia" w:hAnsi="Georgia"/>
          <w:color w:val="2b343a"/>
          <w:rtl w:val="0"/>
        </w:rPr>
        <w:t xml:space="preserve">Award winner in a local, state, regional, or national science or math or other academic competition, fair, Olympiad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Fonts w:ascii="Playfair Display" w:cs="Playfair Display" w:eastAsia="Playfair Display" w:hAnsi="Playfair Display"/>
        <w:color w:val="434343"/>
        <w:sz w:val="24"/>
        <w:szCs w:val="24"/>
      </w:rPr>
      <mc:AlternateContent>
        <mc:Choice Requires="wpg">
          <w:drawing>
            <wp:inline distB="114300" distT="114300" distL="114300" distR="114300">
              <wp:extent cx="5943600" cy="1055620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97150" y="24813"/>
                        <a:ext cx="5943600" cy="1055620"/>
                        <a:chOff x="97150" y="24813"/>
                        <a:chExt cx="7381500" cy="1293075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97150" y="279250"/>
                          <a:ext cx="7381500" cy="784200"/>
                        </a:xfrm>
                        <a:prstGeom prst="rect">
                          <a:avLst/>
                        </a:prstGeom>
                        <a:solidFill>
                          <a:srgbClr val="274E1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775FFD0A-79F9-4F03-B224-C2BBFA08C2BD.jpeg" id="3" name="Shape 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50325" y="24813"/>
                          <a:ext cx="1293075" cy="129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43600" cy="105562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05562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Advanced_Placement_Awards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